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strategy and business-case worksheet</w:t>
      </w:r>
    </w:p>
    <w:p>
      <w:pPr>
        <w:spacing w:after="160"/>
      </w:pPr>
      <w:r>
        <w:t xml:space="preserve">Work through the prompts with the people who own the process. Record evidence and open questions, then agree who will act and by when.</w:t>
      </w:r>
    </w:p>
    <w:p>
      <w:pPr>
        <w:pStyle w:val="Heading1"/>
      </w:pPr>
      <w:r>
        <w:t xml:space="preserve">01  Frame the opportunity</w:t>
      </w:r>
    </w:p>
    <w:p>
      <w:pPr>
        <w:spacing w:after="100"/>
      </w:pPr>
      <w:r>
        <w:t xml:space="preserve">Start from a business objective and the current work, including the option to keep the manual process.</w:t>
      </w:r>
    </w:p>
    <w:p>
      <w:pPr>
        <w:keepNext/>
        <w:spacing w:after="50" w:before="140"/>
      </w:pPr>
      <w:r>
        <w:rPr>
          <w:b/>
          <w:bCs/>
        </w:rPr>
        <w:t xml:space="preserve">Objective and value stream</w:t>
      </w:r>
    </w:p>
    <w:p>
      <w:pPr>
        <w:keepNext/>
        <w:spacing w:after="40"/>
      </w:pPr>
      <w:r>
        <w:t xml:space="preserve">Name the business objective, sponsor, workflow, affected people and current AI tools or experiments.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Baseline and expected benefit</w:t>
      </w:r>
    </w:p>
    <w:p>
      <w:pPr>
        <w:keepNext/>
        <w:spacing w:after="40"/>
      </w:pPr>
      <w:r>
        <w:t xml:space="preserve">Record today’s time, review effort, quality and costs. Describe the expected benefit and how it would be measured.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Opportunity comparison</w:t>
      </w:r>
    </w:p>
    <w:p>
      <w:pPr>
        <w:keepNext/>
        <w:spacing w:after="40"/>
      </w:pPr>
      <w:r>
        <w:t xml:space="preserve">Compare candidate uses by expected value and feasibility. Higher feasibility means simpler integration, usable data and available capacity.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Risk and permission</w:t>
      </w:r>
    </w:p>
    <w:p>
      <w:pPr>
        <w:keepNext/>
        <w:spacing w:after="40"/>
      </w:pPr>
      <w:r>
        <w:t xml:space="preserve">Record intended actions, authority limits and the authorising owner, separately from expected value. Include privacy, security, legal and human-review checks; a high score grants no permission.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strategy and business-case worksheet</w:t>
      </w:r>
    </w:p>
    <w:p>
      <w:pPr>
        <w:pStyle w:val="Heading1"/>
      </w:pPr>
      <w:r>
        <w:t xml:space="preserve">02  Test the business case</w:t>
      </w:r>
    </w:p>
    <w:p>
      <w:pPr>
        <w:spacing w:after="100"/>
      </w:pPr>
      <w:r>
        <w:t xml:space="preserve">Use ranges and evidence. Treat benefit estimates as assumptions until a pilot tests them.</w:t>
      </w:r>
    </w:p>
    <w:p>
      <w:pPr>
        <w:keepNext/>
        <w:spacing w:after="50" w:before="140"/>
      </w:pPr>
      <w:r>
        <w:rPr>
          <w:b/>
          <w:bCs/>
        </w:rPr>
        <w:t xml:space="preserve">Data readiness</w:t>
      </w:r>
    </w:p>
    <w:p>
      <w:pPr>
        <w:keepNext/>
        <w:spacing w:after="40"/>
      </w:pPr>
      <w:r>
        <w:t xml:space="preserve">Name valuable data, owners, quality gaps, access restrictions and integration requirements. Assign preparation actions.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Buy, build or partner</w:t>
      </w:r>
    </w:p>
    <w:p>
      <w:pPr>
        <w:keepNext/>
        <w:spacing w:after="40"/>
      </w:pPr>
      <w:r>
        <w:t xml:space="preserve">Compare business fit, compatibility, total cost, supplier evidence, support and exit arrangements, including a manual alternative.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Costs and benefits</w:t>
      </w:r>
    </w:p>
    <w:p>
      <w:pPr>
        <w:keepNext/>
        <w:spacing w:after="40"/>
      </w:pPr>
      <w:r>
        <w:t xml:space="preserve">Record setup, integration, subscriptions, staff time, review, maintenance and exit costs. State benefit assumptions, uncertainty and evidence needed.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Resources and collaboration</w:t>
      </w:r>
    </w:p>
    <w:p>
      <w:pPr>
        <w:keepNext/>
        <w:spacing w:after="40"/>
      </w:pPr>
      <w:r>
        <w:t xml:space="preserve">Name responsible technical specialists for tool/data permissions, integrations and implementation validation. Identify internal capacity and external training or research support; verify partners and funding assumptions.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strategy and business-case worksheet</w:t>
      </w:r>
    </w:p>
    <w:p>
      <w:pPr>
        <w:pStyle w:val="Heading1"/>
      </w:pPr>
      <w:r>
        <w:t xml:space="preserve">03  Own the next 90 days</w:t>
      </w:r>
    </w:p>
    <w:p>
      <w:pPr>
        <w:spacing w:after="100"/>
      </w:pPr>
      <w:r>
        <w:t xml:space="preserve">The roadmap is a planning output. Agree engagement timing and fees separately.</w:t>
      </w:r>
    </w:p>
    <w:p>
      <w:pPr>
        <w:keepNext/>
        <w:spacing w:after="50" w:before="140"/>
      </w:pPr>
      <w:r>
        <w:rPr>
          <w:b/>
          <w:bCs/>
        </w:rPr>
        <w:t xml:space="preserve">Priorities and decisions</w:t>
      </w:r>
    </w:p>
    <w:p>
      <w:pPr>
        <w:keepNext/>
        <w:spacing w:after="40"/>
      </w:pPr>
      <w:r>
        <w:t xml:space="preserve">For each use, record pilot, defer or decline, with the rationale, assumptions and approval conditions.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Owners and milestones</w:t>
      </w:r>
    </w:p>
    <w:p>
      <w:pPr>
        <w:keepNext/>
        <w:spacing w:after="40"/>
      </w:pPr>
      <w:r>
        <w:t xml:space="preserve">Assign a sponsor, delivery owner, resources and milestones for the next 90 days. Record dependencies and due dates.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Pilot and acceptance</w:t>
      </w:r>
    </w:p>
    <w:p>
      <w:pPr>
        <w:keepNext/>
        <w:spacing w:after="40"/>
      </w:pPr>
      <w:r>
        <w:t xml:space="preserve">Define baseline, test examples, human reviewer, acceptance criteria and conditions for stopping. Link the pilot worksheet.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Review and portfolio</w:t>
      </w:r>
    </w:p>
    <w:p>
      <w:pPr>
        <w:keepNext/>
        <w:spacing w:after="40"/>
      </w:pPr>
      <w:r>
        <w:t xml:space="preserve">Set a review date and link the use-case register. Decide what evidence could justify continuing, changing, scaling or retiring the use.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Background reading: https://adastudio.ch/blog/from-ai-pilot-to-practice</w:t>
      </w:r>
    </w:p>
    <w:p>
      <w:pPr>
        <w:spacing w:before="100"/>
      </w:pPr>
      <w:r>
        <w:t xml:space="preserve">Use and adapt this worksheet within your organisation. Keep the source acknowledgement when sharing an unmodified copy.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en-GB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strategy and business-case worksheet</dc:title>
  <dc:creator>Ada Studio</dc:creator>
  <dc:description>Compare AI opportunities and AI agent authority constraints, business costs and responsible technical specialists.</dc:description>
  <cp:lastModifiedBy>Un-named</cp:lastModifiedBy>
  <cp:revision>1</cp:revision>
  <dcterms:created xsi:type="dcterms:W3CDTF">2026-09-13T15:59:24.665Z</dcterms:created>
  <dcterms:modified xsi:type="dcterms:W3CDTF">2026-09-13T15:59:24.665Z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